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15DF" w14:textId="77777777" w:rsidR="00746967" w:rsidRDefault="0052662E">
      <w:pPr>
        <w:jc w:val="center"/>
        <w:rPr>
          <w:b/>
        </w:rPr>
      </w:pPr>
      <w:r>
        <w:rPr>
          <w:b/>
        </w:rPr>
        <w:t>Template to collect promising practice</w:t>
      </w:r>
    </w:p>
    <w:p w14:paraId="2E75F450" w14:textId="77777777" w:rsidR="00746967" w:rsidRDefault="00746967">
      <w:pPr>
        <w:jc w:val="center"/>
        <w:rPr>
          <w:b/>
        </w:rPr>
      </w:pPr>
    </w:p>
    <w:p w14:paraId="7E2A74E7" w14:textId="77777777" w:rsidR="00746967" w:rsidRDefault="00746967">
      <w:pPr>
        <w:rPr>
          <w:b/>
        </w:rPr>
      </w:pPr>
    </w:p>
    <w:tbl>
      <w:tblPr>
        <w:tblStyle w:val="a"/>
        <w:tblW w:w="10773" w:type="dxa"/>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8362"/>
      </w:tblGrid>
      <w:tr w:rsidR="00746967" w14:paraId="1597C9A3" w14:textId="77777777">
        <w:trPr>
          <w:trHeight w:val="320"/>
        </w:trPr>
        <w:tc>
          <w:tcPr>
            <w:tcW w:w="2411" w:type="dxa"/>
            <w:shd w:val="clear" w:color="auto" w:fill="D9E1F2"/>
            <w:vAlign w:val="center"/>
          </w:tcPr>
          <w:p w14:paraId="3DD3CBF0" w14:textId="77777777" w:rsidR="00746967" w:rsidRDefault="0052662E">
            <w:pPr>
              <w:rPr>
                <w:rFonts w:ascii="Times New Roman" w:eastAsia="Times New Roman" w:hAnsi="Times New Roman" w:cs="Times New Roman"/>
              </w:rPr>
            </w:pPr>
            <w:r>
              <w:rPr>
                <w:rFonts w:ascii="Times" w:eastAsia="Times" w:hAnsi="Times" w:cs="Times"/>
                <w:color w:val="000000"/>
                <w:sz w:val="20"/>
                <w:szCs w:val="20"/>
              </w:rPr>
              <w:t>Approach/practice/project</w:t>
            </w:r>
          </w:p>
        </w:tc>
        <w:tc>
          <w:tcPr>
            <w:tcW w:w="8363" w:type="dxa"/>
            <w:shd w:val="clear" w:color="auto" w:fill="auto"/>
            <w:vAlign w:val="center"/>
          </w:tcPr>
          <w:p w14:paraId="01438025" w14:textId="759DC574" w:rsidR="003103DD" w:rsidRDefault="003103DD">
            <w:pPr>
              <w:rPr>
                <w:color w:val="000000"/>
                <w:sz w:val="20"/>
                <w:szCs w:val="20"/>
              </w:rPr>
            </w:pPr>
            <w:r>
              <w:rPr>
                <w:color w:val="000000"/>
                <w:sz w:val="20"/>
                <w:szCs w:val="20"/>
              </w:rPr>
              <w:t>Intensive teaching of the language of schooling in transitional classes</w:t>
            </w:r>
          </w:p>
        </w:tc>
      </w:tr>
      <w:tr w:rsidR="00746967" w14:paraId="08569760" w14:textId="77777777">
        <w:trPr>
          <w:trHeight w:val="560"/>
        </w:trPr>
        <w:tc>
          <w:tcPr>
            <w:tcW w:w="2411" w:type="dxa"/>
            <w:shd w:val="clear" w:color="auto" w:fill="D9E1F2"/>
            <w:vAlign w:val="center"/>
          </w:tcPr>
          <w:p w14:paraId="7B1F1C8C" w14:textId="591572D6"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Catchphrase to make people  understand your example</w:t>
            </w:r>
          </w:p>
        </w:tc>
        <w:tc>
          <w:tcPr>
            <w:tcW w:w="8363" w:type="dxa"/>
            <w:shd w:val="clear" w:color="auto" w:fill="auto"/>
            <w:vAlign w:val="center"/>
          </w:tcPr>
          <w:p w14:paraId="73972440" w14:textId="0D030FFE" w:rsidR="00746967" w:rsidRDefault="003103DD" w:rsidP="003103DD">
            <w:pPr>
              <w:rPr>
                <w:color w:val="000000"/>
                <w:sz w:val="20"/>
                <w:szCs w:val="20"/>
              </w:rPr>
            </w:pPr>
            <w:r>
              <w:rPr>
                <w:color w:val="000000"/>
                <w:sz w:val="20"/>
                <w:szCs w:val="20"/>
              </w:rPr>
              <w:t>How can the students with a migrant background achieve the necessary level of languag</w:t>
            </w:r>
            <w:r w:rsidR="00334FE2">
              <w:rPr>
                <w:color w:val="000000"/>
                <w:sz w:val="20"/>
                <w:szCs w:val="20"/>
              </w:rPr>
              <w:t>e competence</w:t>
            </w:r>
            <w:r w:rsidRPr="003103DD">
              <w:rPr>
                <w:color w:val="000000"/>
                <w:sz w:val="20"/>
                <w:szCs w:val="20"/>
                <w:lang w:val="en-US"/>
              </w:rPr>
              <w:t xml:space="preserve">, </w:t>
            </w:r>
            <w:r>
              <w:rPr>
                <w:color w:val="000000"/>
                <w:sz w:val="20"/>
                <w:szCs w:val="20"/>
              </w:rPr>
              <w:t>as soon as possible?</w:t>
            </w:r>
          </w:p>
        </w:tc>
      </w:tr>
      <w:tr w:rsidR="00746967" w14:paraId="70CFA890" w14:textId="77777777">
        <w:trPr>
          <w:trHeight w:val="320"/>
        </w:trPr>
        <w:tc>
          <w:tcPr>
            <w:tcW w:w="2411" w:type="dxa"/>
            <w:shd w:val="clear" w:color="auto" w:fill="D9E1F2"/>
            <w:vAlign w:val="center"/>
          </w:tcPr>
          <w:p w14:paraId="7CF9F58B"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Choose the main area it refers to</w:t>
            </w:r>
          </w:p>
        </w:tc>
        <w:tc>
          <w:tcPr>
            <w:tcW w:w="8363" w:type="dxa"/>
            <w:shd w:val="clear" w:color="auto" w:fill="auto"/>
            <w:vAlign w:val="center"/>
          </w:tcPr>
          <w:p w14:paraId="3A6F3E1A" w14:textId="40ACE03D" w:rsidR="00746967" w:rsidRPr="00186F58" w:rsidRDefault="00186F58">
            <w:pPr>
              <w:rPr>
                <w:sz w:val="20"/>
                <w:szCs w:val="20"/>
                <w:lang w:val="en-US"/>
              </w:rPr>
            </w:pPr>
            <w:r>
              <w:rPr>
                <w:sz w:val="20"/>
                <w:szCs w:val="20"/>
                <w:lang w:val="en-US"/>
              </w:rPr>
              <w:t>Role of language in learning</w:t>
            </w:r>
          </w:p>
          <w:p w14:paraId="1C4DD421" w14:textId="77777777" w:rsidR="00B67562" w:rsidRPr="006020E1" w:rsidRDefault="00B67562">
            <w:pPr>
              <w:rPr>
                <w:sz w:val="20"/>
                <w:szCs w:val="20"/>
                <w:lang w:val="en-US"/>
              </w:rPr>
            </w:pPr>
          </w:p>
        </w:tc>
      </w:tr>
      <w:tr w:rsidR="00746967" w14:paraId="6027803B" w14:textId="77777777">
        <w:trPr>
          <w:trHeight w:val="320"/>
        </w:trPr>
        <w:tc>
          <w:tcPr>
            <w:tcW w:w="2411" w:type="dxa"/>
            <w:shd w:val="clear" w:color="auto" w:fill="D9E1F2"/>
            <w:vAlign w:val="center"/>
          </w:tcPr>
          <w:p w14:paraId="69828D74"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Add a dimension, if you can</w:t>
            </w:r>
          </w:p>
        </w:tc>
        <w:tc>
          <w:tcPr>
            <w:tcW w:w="8363" w:type="dxa"/>
            <w:shd w:val="clear" w:color="auto" w:fill="auto"/>
            <w:vAlign w:val="center"/>
          </w:tcPr>
          <w:p w14:paraId="790470FB" w14:textId="4323499E" w:rsidR="00746967" w:rsidRDefault="00186F58">
            <w:pPr>
              <w:rPr>
                <w:color w:val="000000"/>
                <w:sz w:val="20"/>
                <w:szCs w:val="20"/>
                <w:lang w:val="el-GR"/>
              </w:rPr>
            </w:pPr>
            <w:r>
              <w:rPr>
                <w:color w:val="000000"/>
                <w:sz w:val="20"/>
                <w:szCs w:val="20"/>
              </w:rPr>
              <w:t>Promote language development</w:t>
            </w:r>
          </w:p>
          <w:p w14:paraId="50797FC5" w14:textId="77777777" w:rsidR="00B67562" w:rsidRPr="00B67562" w:rsidRDefault="00B67562">
            <w:pPr>
              <w:rPr>
                <w:color w:val="000000"/>
                <w:sz w:val="20"/>
                <w:szCs w:val="20"/>
                <w:lang w:val="el-GR"/>
              </w:rPr>
            </w:pPr>
          </w:p>
        </w:tc>
      </w:tr>
      <w:tr w:rsidR="00746967" w14:paraId="10E6F1C1" w14:textId="77777777">
        <w:trPr>
          <w:trHeight w:val="320"/>
        </w:trPr>
        <w:tc>
          <w:tcPr>
            <w:tcW w:w="2411" w:type="dxa"/>
            <w:shd w:val="clear" w:color="auto" w:fill="D9E1F2"/>
            <w:vAlign w:val="center"/>
          </w:tcPr>
          <w:p w14:paraId="666F4534"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Age group</w:t>
            </w:r>
          </w:p>
        </w:tc>
        <w:tc>
          <w:tcPr>
            <w:tcW w:w="8363" w:type="dxa"/>
            <w:shd w:val="clear" w:color="auto" w:fill="auto"/>
            <w:vAlign w:val="center"/>
          </w:tcPr>
          <w:p w14:paraId="55BEB9B3" w14:textId="3BCC1AD9" w:rsidR="00186F58" w:rsidRPr="00186F58" w:rsidRDefault="00186F58">
            <w:pPr>
              <w:rPr>
                <w:color w:val="000000"/>
                <w:sz w:val="20"/>
                <w:szCs w:val="20"/>
                <w:lang w:val="el-GR"/>
              </w:rPr>
            </w:pPr>
            <w:r>
              <w:rPr>
                <w:color w:val="000000"/>
                <w:sz w:val="20"/>
                <w:szCs w:val="20"/>
              </w:rPr>
              <w:t>12 to15</w:t>
            </w:r>
          </w:p>
        </w:tc>
      </w:tr>
      <w:tr w:rsidR="00746967" w14:paraId="58517FEC" w14:textId="77777777">
        <w:trPr>
          <w:trHeight w:val="320"/>
        </w:trPr>
        <w:tc>
          <w:tcPr>
            <w:tcW w:w="2411" w:type="dxa"/>
            <w:shd w:val="clear" w:color="auto" w:fill="D9E1F2"/>
            <w:vAlign w:val="center"/>
          </w:tcPr>
          <w:p w14:paraId="06D537E8"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Time needed to implement the PP</w:t>
            </w:r>
          </w:p>
        </w:tc>
        <w:tc>
          <w:tcPr>
            <w:tcW w:w="8363" w:type="dxa"/>
            <w:shd w:val="clear" w:color="auto" w:fill="auto"/>
            <w:vAlign w:val="center"/>
          </w:tcPr>
          <w:p w14:paraId="3CCE7B00" w14:textId="202ED89E" w:rsidR="00746967" w:rsidRDefault="006020E1">
            <w:pPr>
              <w:rPr>
                <w:color w:val="000000"/>
                <w:sz w:val="20"/>
                <w:szCs w:val="20"/>
              </w:rPr>
            </w:pPr>
            <w:r>
              <w:rPr>
                <w:color w:val="000000"/>
                <w:sz w:val="20"/>
                <w:szCs w:val="20"/>
              </w:rPr>
              <w:t xml:space="preserve">The duration of this programme for each student is maximum 2 years </w:t>
            </w:r>
          </w:p>
        </w:tc>
      </w:tr>
      <w:tr w:rsidR="00746967" w14:paraId="176897AC" w14:textId="77777777">
        <w:trPr>
          <w:trHeight w:val="320"/>
        </w:trPr>
        <w:tc>
          <w:tcPr>
            <w:tcW w:w="2411" w:type="dxa"/>
            <w:shd w:val="clear" w:color="auto" w:fill="D9E1F2"/>
            <w:vAlign w:val="center"/>
          </w:tcPr>
          <w:p w14:paraId="49A5612B"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Main language of the PP presentation</w:t>
            </w:r>
          </w:p>
        </w:tc>
        <w:tc>
          <w:tcPr>
            <w:tcW w:w="8363" w:type="dxa"/>
            <w:shd w:val="clear" w:color="auto" w:fill="auto"/>
            <w:vAlign w:val="center"/>
          </w:tcPr>
          <w:p w14:paraId="688D7FB1" w14:textId="4038DA73" w:rsidR="00746967" w:rsidRDefault="006020E1">
            <w:pPr>
              <w:rPr>
                <w:color w:val="000000"/>
                <w:sz w:val="20"/>
                <w:szCs w:val="20"/>
              </w:rPr>
            </w:pPr>
            <w:r>
              <w:rPr>
                <w:color w:val="000000"/>
                <w:sz w:val="20"/>
                <w:szCs w:val="20"/>
              </w:rPr>
              <w:t>English</w:t>
            </w:r>
          </w:p>
        </w:tc>
      </w:tr>
      <w:tr w:rsidR="00746967" w14:paraId="4005C2DD" w14:textId="77777777">
        <w:trPr>
          <w:trHeight w:val="320"/>
        </w:trPr>
        <w:tc>
          <w:tcPr>
            <w:tcW w:w="2411" w:type="dxa"/>
            <w:shd w:val="clear" w:color="auto" w:fill="D9E1F2"/>
            <w:vAlign w:val="center"/>
          </w:tcPr>
          <w:p w14:paraId="228F6A51"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Languages used in the PP</w:t>
            </w:r>
          </w:p>
        </w:tc>
        <w:tc>
          <w:tcPr>
            <w:tcW w:w="8363" w:type="dxa"/>
            <w:shd w:val="clear" w:color="auto" w:fill="auto"/>
            <w:vAlign w:val="center"/>
          </w:tcPr>
          <w:p w14:paraId="72EE6E2E" w14:textId="60213854" w:rsidR="00746967" w:rsidRDefault="00413065">
            <w:pPr>
              <w:rPr>
                <w:color w:val="000000"/>
                <w:sz w:val="20"/>
                <w:szCs w:val="20"/>
              </w:rPr>
            </w:pPr>
            <w:r>
              <w:rPr>
                <w:color w:val="000000"/>
                <w:sz w:val="20"/>
                <w:szCs w:val="20"/>
              </w:rPr>
              <w:t>Greek, languages of the children with a migrant background</w:t>
            </w:r>
          </w:p>
        </w:tc>
      </w:tr>
      <w:tr w:rsidR="00746967" w14:paraId="4A0B94DD" w14:textId="77777777">
        <w:trPr>
          <w:trHeight w:val="560"/>
        </w:trPr>
        <w:tc>
          <w:tcPr>
            <w:tcW w:w="2411" w:type="dxa"/>
            <w:shd w:val="clear" w:color="auto" w:fill="D9E1F2"/>
            <w:vAlign w:val="center"/>
          </w:tcPr>
          <w:p w14:paraId="38115E58"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Longer description giving more insight into the example</w:t>
            </w:r>
          </w:p>
        </w:tc>
        <w:tc>
          <w:tcPr>
            <w:tcW w:w="8363" w:type="dxa"/>
            <w:shd w:val="clear" w:color="auto" w:fill="auto"/>
            <w:vAlign w:val="center"/>
          </w:tcPr>
          <w:p w14:paraId="227E04E3" w14:textId="134BF010" w:rsidR="00D15079" w:rsidRPr="006020E1" w:rsidRDefault="007B532E" w:rsidP="006020E1">
            <w:pPr>
              <w:rPr>
                <w:color w:val="000000"/>
                <w:sz w:val="20"/>
                <w:szCs w:val="20"/>
                <w:lang w:val="en-US"/>
              </w:rPr>
            </w:pPr>
            <w:r w:rsidRPr="006020E1">
              <w:rPr>
                <w:color w:val="000000"/>
                <w:sz w:val="20"/>
                <w:szCs w:val="20"/>
                <w:lang w:val="en-US"/>
              </w:rPr>
              <w:t xml:space="preserve">Children with a migrant background are </w:t>
            </w:r>
            <w:r w:rsidRPr="006020E1">
              <w:rPr>
                <w:bCs/>
                <w:color w:val="000000"/>
                <w:sz w:val="20"/>
                <w:szCs w:val="20"/>
                <w:lang w:val="en-US"/>
              </w:rPr>
              <w:t>placed in general classes</w:t>
            </w:r>
            <w:r w:rsidR="006020E1">
              <w:rPr>
                <w:color w:val="000000"/>
                <w:sz w:val="20"/>
                <w:szCs w:val="20"/>
                <w:lang w:val="en-US"/>
              </w:rPr>
              <w:t xml:space="preserve"> </w:t>
            </w:r>
            <w:r w:rsidRPr="006020E1">
              <w:rPr>
                <w:color w:val="000000"/>
                <w:sz w:val="20"/>
                <w:szCs w:val="20"/>
                <w:lang w:val="en-US"/>
              </w:rPr>
              <w:t>and attend lessons 19 periods per week, according to the timetable of their grad</w:t>
            </w:r>
            <w:r>
              <w:rPr>
                <w:color w:val="000000"/>
                <w:sz w:val="20"/>
                <w:szCs w:val="20"/>
                <w:lang w:val="en-US"/>
              </w:rPr>
              <w:t>e</w:t>
            </w:r>
            <w:r w:rsidRPr="006020E1">
              <w:rPr>
                <w:color w:val="000000"/>
                <w:sz w:val="20"/>
                <w:szCs w:val="20"/>
                <w:lang w:val="en-US"/>
              </w:rPr>
              <w:t xml:space="preserve">. </w:t>
            </w:r>
            <w:r w:rsidR="006020E1">
              <w:rPr>
                <w:color w:val="000000"/>
                <w:sz w:val="20"/>
                <w:szCs w:val="20"/>
                <w:lang w:val="en-US"/>
              </w:rPr>
              <w:t xml:space="preserve"> </w:t>
            </w:r>
            <w:r w:rsidRPr="006020E1">
              <w:rPr>
                <w:color w:val="000000"/>
                <w:sz w:val="20"/>
                <w:szCs w:val="20"/>
                <w:lang w:val="en-US"/>
              </w:rPr>
              <w:t>At th</w:t>
            </w:r>
            <w:r>
              <w:rPr>
                <w:color w:val="000000"/>
                <w:sz w:val="20"/>
                <w:szCs w:val="20"/>
                <w:lang w:val="en-US"/>
              </w:rPr>
              <w:t xml:space="preserve">e same time, these children </w:t>
            </w:r>
            <w:r w:rsidRPr="006020E1">
              <w:rPr>
                <w:color w:val="000000"/>
                <w:sz w:val="20"/>
                <w:szCs w:val="20"/>
                <w:lang w:val="en-US"/>
              </w:rPr>
              <w:t xml:space="preserve">attend </w:t>
            </w:r>
            <w:r w:rsidRPr="006020E1">
              <w:rPr>
                <w:bCs/>
                <w:color w:val="000000"/>
                <w:sz w:val="20"/>
                <w:szCs w:val="20"/>
                <w:lang w:val="en-US"/>
              </w:rPr>
              <w:t>intensive lesso</w:t>
            </w:r>
            <w:r>
              <w:rPr>
                <w:bCs/>
                <w:color w:val="000000"/>
                <w:sz w:val="20"/>
                <w:szCs w:val="20"/>
                <w:lang w:val="en-US"/>
              </w:rPr>
              <w:t>ns on the language of schooling</w:t>
            </w:r>
            <w:r w:rsidRPr="006020E1">
              <w:rPr>
                <w:color w:val="000000"/>
                <w:sz w:val="20"/>
                <w:szCs w:val="20"/>
                <w:lang w:val="en-US"/>
              </w:rPr>
              <w:t xml:space="preserve">, 14 periods per week. Extra 5 teaching periods are also provided for </w:t>
            </w:r>
            <w:r w:rsidR="006020E1">
              <w:rPr>
                <w:bCs/>
                <w:color w:val="000000"/>
                <w:sz w:val="20"/>
                <w:szCs w:val="20"/>
                <w:lang w:val="en-US"/>
              </w:rPr>
              <w:t>support in</w:t>
            </w:r>
            <w:r w:rsidRPr="006020E1">
              <w:rPr>
                <w:bCs/>
                <w:color w:val="000000"/>
                <w:sz w:val="20"/>
                <w:szCs w:val="20"/>
                <w:lang w:val="en-US"/>
              </w:rPr>
              <w:t xml:space="preserve"> Mathematics</w:t>
            </w:r>
            <w:r>
              <w:rPr>
                <w:bCs/>
                <w:color w:val="000000"/>
                <w:sz w:val="20"/>
                <w:szCs w:val="20"/>
                <w:lang w:val="en-US"/>
              </w:rPr>
              <w:t xml:space="preserve"> and Natural Sciences,</w:t>
            </w:r>
            <w:r w:rsidRPr="006020E1">
              <w:rPr>
                <w:color w:val="000000"/>
                <w:sz w:val="20"/>
                <w:szCs w:val="20"/>
                <w:lang w:val="en-US"/>
              </w:rPr>
              <w:t xml:space="preserve"> especially in relation to </w:t>
            </w:r>
            <w:r w:rsidRPr="006020E1">
              <w:rPr>
                <w:bCs/>
                <w:color w:val="000000"/>
                <w:sz w:val="20"/>
                <w:szCs w:val="20"/>
                <w:lang w:val="en-US"/>
              </w:rPr>
              <w:t>terminology</w:t>
            </w:r>
            <w:r w:rsidRPr="006020E1">
              <w:rPr>
                <w:color w:val="000000"/>
                <w:sz w:val="20"/>
                <w:szCs w:val="20"/>
                <w:lang w:val="en-US"/>
              </w:rPr>
              <w:t xml:space="preserve"> and </w:t>
            </w:r>
            <w:r w:rsidRPr="006020E1">
              <w:rPr>
                <w:bCs/>
                <w:color w:val="000000"/>
                <w:sz w:val="20"/>
                <w:szCs w:val="20"/>
                <w:lang w:val="en-US"/>
              </w:rPr>
              <w:t>core knowledge</w:t>
            </w:r>
            <w:r>
              <w:rPr>
                <w:color w:val="000000"/>
                <w:sz w:val="20"/>
                <w:szCs w:val="20"/>
                <w:lang w:val="en-US"/>
              </w:rPr>
              <w:t xml:space="preserve">. The aim of this programme is to aid the newly arrived children to fully attend the timetable of public secondary general schools as soon as possible and enhance their knowledge and skills in the language of schooling. </w:t>
            </w:r>
          </w:p>
          <w:p w14:paraId="0D5D2971" w14:textId="7FE2461A" w:rsidR="00746967" w:rsidRPr="006020E1" w:rsidRDefault="00746967">
            <w:pPr>
              <w:rPr>
                <w:color w:val="000000"/>
                <w:sz w:val="20"/>
                <w:szCs w:val="20"/>
                <w:lang w:val="en-US"/>
              </w:rPr>
            </w:pPr>
          </w:p>
        </w:tc>
      </w:tr>
      <w:tr w:rsidR="00746967" w14:paraId="1D9D1D55" w14:textId="77777777">
        <w:trPr>
          <w:trHeight w:val="320"/>
        </w:trPr>
        <w:tc>
          <w:tcPr>
            <w:tcW w:w="2411" w:type="dxa"/>
            <w:shd w:val="clear" w:color="auto" w:fill="D9E1F2"/>
            <w:vAlign w:val="center"/>
          </w:tcPr>
          <w:p w14:paraId="395AC0B2"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Link to Promising practice (if relevant)</w:t>
            </w:r>
          </w:p>
        </w:tc>
        <w:tc>
          <w:tcPr>
            <w:tcW w:w="8363" w:type="dxa"/>
            <w:shd w:val="clear" w:color="auto" w:fill="auto"/>
            <w:vAlign w:val="center"/>
          </w:tcPr>
          <w:p w14:paraId="699F4168" w14:textId="77777777" w:rsidR="00746967" w:rsidRDefault="0052662E">
            <w:pPr>
              <w:rPr>
                <w:color w:val="0563C1"/>
                <w:sz w:val="20"/>
                <w:szCs w:val="20"/>
                <w:u w:val="single"/>
              </w:rPr>
            </w:pPr>
            <w:r>
              <w:rPr>
                <w:color w:val="0563C1"/>
                <w:sz w:val="20"/>
                <w:szCs w:val="20"/>
                <w:u w:val="single"/>
              </w:rPr>
              <w:t> </w:t>
            </w:r>
          </w:p>
        </w:tc>
      </w:tr>
      <w:tr w:rsidR="00746967" w14:paraId="56A18FEC" w14:textId="77777777">
        <w:trPr>
          <w:trHeight w:val="320"/>
        </w:trPr>
        <w:tc>
          <w:tcPr>
            <w:tcW w:w="2411" w:type="dxa"/>
            <w:shd w:val="clear" w:color="auto" w:fill="D9E1F2"/>
            <w:vAlign w:val="center"/>
          </w:tcPr>
          <w:p w14:paraId="2F7B0498"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Name/format of Promising practice</w:t>
            </w:r>
          </w:p>
        </w:tc>
        <w:tc>
          <w:tcPr>
            <w:tcW w:w="8363" w:type="dxa"/>
            <w:shd w:val="clear" w:color="auto" w:fill="auto"/>
            <w:vAlign w:val="center"/>
          </w:tcPr>
          <w:p w14:paraId="1D6C1656" w14:textId="31FAA3EB" w:rsidR="00746967" w:rsidRDefault="00A027B4">
            <w:pPr>
              <w:rPr>
                <w:rFonts w:ascii="Times" w:eastAsia="Times" w:hAnsi="Times" w:cs="Times"/>
                <w:color w:val="000000"/>
                <w:sz w:val="20"/>
                <w:szCs w:val="20"/>
              </w:rPr>
            </w:pPr>
            <w:r>
              <w:rPr>
                <w:color w:val="000000"/>
                <w:sz w:val="20"/>
                <w:szCs w:val="20"/>
              </w:rPr>
              <w:t>Intensive teaching of the language of schooling in transitional classes</w:t>
            </w:r>
          </w:p>
        </w:tc>
      </w:tr>
      <w:tr w:rsidR="00746967" w14:paraId="2418D638" w14:textId="77777777">
        <w:trPr>
          <w:trHeight w:val="320"/>
        </w:trPr>
        <w:tc>
          <w:tcPr>
            <w:tcW w:w="2411" w:type="dxa"/>
            <w:shd w:val="clear" w:color="auto" w:fill="D9E1F2"/>
            <w:vAlign w:val="center"/>
          </w:tcPr>
          <w:p w14:paraId="0F1B30CC"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Length if audio/video</w:t>
            </w:r>
          </w:p>
        </w:tc>
        <w:tc>
          <w:tcPr>
            <w:tcW w:w="8363" w:type="dxa"/>
            <w:shd w:val="clear" w:color="auto" w:fill="auto"/>
            <w:vAlign w:val="center"/>
          </w:tcPr>
          <w:p w14:paraId="212BB058"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 </w:t>
            </w:r>
          </w:p>
        </w:tc>
      </w:tr>
      <w:tr w:rsidR="00746967" w14:paraId="08D80455" w14:textId="77777777">
        <w:trPr>
          <w:trHeight w:val="320"/>
        </w:trPr>
        <w:tc>
          <w:tcPr>
            <w:tcW w:w="2411" w:type="dxa"/>
            <w:shd w:val="clear" w:color="auto" w:fill="D9E1F2"/>
            <w:vAlign w:val="center"/>
          </w:tcPr>
          <w:p w14:paraId="67DEE94C"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Link to project (if relevant)</w:t>
            </w:r>
          </w:p>
        </w:tc>
        <w:tc>
          <w:tcPr>
            <w:tcW w:w="8363" w:type="dxa"/>
            <w:shd w:val="clear" w:color="auto" w:fill="auto"/>
            <w:vAlign w:val="center"/>
          </w:tcPr>
          <w:p w14:paraId="6DA90955" w14:textId="77777777" w:rsidR="00746967" w:rsidRDefault="0052662E">
            <w:pPr>
              <w:rPr>
                <w:color w:val="0563C1"/>
                <w:sz w:val="20"/>
                <w:szCs w:val="20"/>
                <w:u w:val="single"/>
              </w:rPr>
            </w:pPr>
            <w:r>
              <w:rPr>
                <w:color w:val="0563C1"/>
                <w:sz w:val="20"/>
                <w:szCs w:val="20"/>
                <w:u w:val="single"/>
              </w:rPr>
              <w:t> </w:t>
            </w:r>
          </w:p>
        </w:tc>
      </w:tr>
      <w:tr w:rsidR="00746967" w14:paraId="488C7DFC" w14:textId="77777777">
        <w:trPr>
          <w:trHeight w:val="320"/>
        </w:trPr>
        <w:tc>
          <w:tcPr>
            <w:tcW w:w="2411" w:type="dxa"/>
            <w:shd w:val="clear" w:color="auto" w:fill="D9E1F2"/>
            <w:vAlign w:val="center"/>
          </w:tcPr>
          <w:p w14:paraId="622AED7E"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Format of Project</w:t>
            </w:r>
          </w:p>
        </w:tc>
        <w:tc>
          <w:tcPr>
            <w:tcW w:w="8363" w:type="dxa"/>
            <w:shd w:val="clear" w:color="auto" w:fill="auto"/>
            <w:vAlign w:val="center"/>
          </w:tcPr>
          <w:p w14:paraId="23E5F8F4" w14:textId="7227C6D0" w:rsidR="00746967" w:rsidRDefault="000E7A4F">
            <w:pPr>
              <w:rPr>
                <w:color w:val="000000"/>
                <w:sz w:val="20"/>
                <w:szCs w:val="20"/>
              </w:rPr>
            </w:pPr>
            <w:r>
              <w:rPr>
                <w:color w:val="000000"/>
                <w:sz w:val="20"/>
                <w:szCs w:val="20"/>
              </w:rPr>
              <w:t xml:space="preserve">Official </w:t>
            </w:r>
            <w:r w:rsidR="00C64EF2">
              <w:rPr>
                <w:color w:val="000000"/>
                <w:sz w:val="20"/>
                <w:szCs w:val="20"/>
              </w:rPr>
              <w:t>p</w:t>
            </w:r>
            <w:r>
              <w:rPr>
                <w:color w:val="000000"/>
                <w:sz w:val="20"/>
                <w:szCs w:val="20"/>
              </w:rPr>
              <w:t>olicy for the integration of children with a migrant</w:t>
            </w:r>
            <w:r w:rsidR="00C64EF2">
              <w:rPr>
                <w:color w:val="000000"/>
                <w:sz w:val="20"/>
                <w:szCs w:val="20"/>
              </w:rPr>
              <w:t xml:space="preserve"> background in the secondary general schools</w:t>
            </w:r>
          </w:p>
        </w:tc>
      </w:tr>
    </w:tbl>
    <w:p w14:paraId="50CA021D" w14:textId="77777777" w:rsidR="00746967" w:rsidRDefault="00746967">
      <w:pPr>
        <w:jc w:val="center"/>
        <w:rPr>
          <w:b/>
        </w:rPr>
      </w:pPr>
    </w:p>
    <w:p w14:paraId="70BFFD01" w14:textId="77777777" w:rsidR="00746967" w:rsidRDefault="0052662E">
      <w:pPr>
        <w:jc w:val="center"/>
        <w:rPr>
          <w:b/>
        </w:rPr>
      </w:pPr>
      <w:r>
        <w:rPr>
          <w:b/>
        </w:rPr>
        <w:t>Example (for inspiration ☺!)</w:t>
      </w:r>
    </w:p>
    <w:p w14:paraId="105A13D7" w14:textId="77777777" w:rsidR="00746967" w:rsidRDefault="00746967">
      <w:pPr>
        <w:jc w:val="center"/>
        <w:rPr>
          <w:b/>
        </w:rPr>
      </w:pPr>
    </w:p>
    <w:tbl>
      <w:tblPr>
        <w:tblStyle w:val="a0"/>
        <w:tblW w:w="10773" w:type="dxa"/>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8362"/>
      </w:tblGrid>
      <w:tr w:rsidR="00746967" w14:paraId="6099ACFD" w14:textId="77777777">
        <w:trPr>
          <w:trHeight w:val="320"/>
        </w:trPr>
        <w:tc>
          <w:tcPr>
            <w:tcW w:w="2411" w:type="dxa"/>
            <w:shd w:val="clear" w:color="auto" w:fill="D9E1F2"/>
            <w:vAlign w:val="center"/>
          </w:tcPr>
          <w:p w14:paraId="6AB7D7F9" w14:textId="77777777" w:rsidR="00746967" w:rsidRDefault="0052662E">
            <w:pPr>
              <w:rPr>
                <w:rFonts w:ascii="Times New Roman" w:eastAsia="Times New Roman" w:hAnsi="Times New Roman" w:cs="Times New Roman"/>
              </w:rPr>
            </w:pPr>
            <w:bookmarkStart w:id="0" w:name="_gjdgxs" w:colFirst="0" w:colLast="0"/>
            <w:bookmarkEnd w:id="0"/>
            <w:r>
              <w:rPr>
                <w:rFonts w:ascii="Times" w:eastAsia="Times" w:hAnsi="Times" w:cs="Times"/>
                <w:color w:val="000000"/>
                <w:sz w:val="20"/>
                <w:szCs w:val="20"/>
              </w:rPr>
              <w:t>Approach/practice/project</w:t>
            </w:r>
          </w:p>
        </w:tc>
        <w:tc>
          <w:tcPr>
            <w:tcW w:w="8363" w:type="dxa"/>
            <w:vAlign w:val="center"/>
          </w:tcPr>
          <w:p w14:paraId="29E5667E"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ICMEE</w:t>
            </w:r>
          </w:p>
        </w:tc>
      </w:tr>
      <w:tr w:rsidR="00746967" w14:paraId="7B382635" w14:textId="77777777">
        <w:trPr>
          <w:trHeight w:val="560"/>
        </w:trPr>
        <w:tc>
          <w:tcPr>
            <w:tcW w:w="2411" w:type="dxa"/>
            <w:shd w:val="clear" w:color="auto" w:fill="D9E1F2"/>
            <w:vAlign w:val="center"/>
          </w:tcPr>
          <w:p w14:paraId="028E4F1D"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Catchphrase to make people  understand your example</w:t>
            </w:r>
          </w:p>
        </w:tc>
        <w:tc>
          <w:tcPr>
            <w:tcW w:w="8363" w:type="dxa"/>
            <w:vAlign w:val="center"/>
          </w:tcPr>
          <w:p w14:paraId="287DBFE9" w14:textId="77777777" w:rsidR="00746967" w:rsidRDefault="0052662E">
            <w:pPr>
              <w:ind w:right="994"/>
              <w:rPr>
                <w:rFonts w:ascii="Times" w:eastAsia="Times" w:hAnsi="Times" w:cs="Times"/>
                <w:color w:val="000000"/>
                <w:sz w:val="20"/>
                <w:szCs w:val="20"/>
              </w:rPr>
            </w:pPr>
            <w:r>
              <w:rPr>
                <w:rFonts w:ascii="Times" w:eastAsia="Times" w:hAnsi="Times" w:cs="Times"/>
                <w:color w:val="000000"/>
                <w:sz w:val="20"/>
                <w:szCs w:val="20"/>
              </w:rPr>
              <w:t>How can teachers structure learning activities that require two or more languages, even if they are not in a bilingual school?</w:t>
            </w:r>
          </w:p>
        </w:tc>
      </w:tr>
      <w:tr w:rsidR="00746967" w14:paraId="7EB28A01" w14:textId="77777777">
        <w:trPr>
          <w:trHeight w:val="320"/>
        </w:trPr>
        <w:tc>
          <w:tcPr>
            <w:tcW w:w="2411" w:type="dxa"/>
            <w:shd w:val="clear" w:color="auto" w:fill="D9E1F2"/>
            <w:vAlign w:val="center"/>
          </w:tcPr>
          <w:p w14:paraId="341ECAEC"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Choose the main area it refers to</w:t>
            </w:r>
          </w:p>
        </w:tc>
        <w:tc>
          <w:tcPr>
            <w:tcW w:w="8363" w:type="dxa"/>
            <w:vAlign w:val="center"/>
          </w:tcPr>
          <w:p w14:paraId="1C5B8964" w14:textId="77777777" w:rsidR="00746967" w:rsidRDefault="0052662E">
            <w:pPr>
              <w:rPr>
                <w:rFonts w:ascii="Times" w:eastAsia="Times" w:hAnsi="Times" w:cs="Times"/>
                <w:sz w:val="20"/>
                <w:szCs w:val="20"/>
              </w:rPr>
            </w:pPr>
            <w:r>
              <w:rPr>
                <w:rFonts w:ascii="Times" w:eastAsia="Times" w:hAnsi="Times" w:cs="Times"/>
                <w:color w:val="000000"/>
                <w:sz w:val="20"/>
                <w:szCs w:val="20"/>
              </w:rPr>
              <w:t>Attitudes towards languages</w:t>
            </w:r>
          </w:p>
        </w:tc>
      </w:tr>
      <w:tr w:rsidR="00746967" w14:paraId="4E13FCE0" w14:textId="77777777">
        <w:trPr>
          <w:trHeight w:val="320"/>
        </w:trPr>
        <w:tc>
          <w:tcPr>
            <w:tcW w:w="2411" w:type="dxa"/>
            <w:shd w:val="clear" w:color="auto" w:fill="D9E1F2"/>
            <w:vAlign w:val="center"/>
          </w:tcPr>
          <w:p w14:paraId="22654FE9"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Add a dimension, if you can</w:t>
            </w:r>
          </w:p>
        </w:tc>
        <w:tc>
          <w:tcPr>
            <w:tcW w:w="8363" w:type="dxa"/>
            <w:vAlign w:val="center"/>
          </w:tcPr>
          <w:p w14:paraId="23B767C0"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Valuing students' languages</w:t>
            </w:r>
          </w:p>
        </w:tc>
      </w:tr>
      <w:tr w:rsidR="00746967" w14:paraId="77BF1397" w14:textId="77777777">
        <w:trPr>
          <w:trHeight w:val="340"/>
        </w:trPr>
        <w:tc>
          <w:tcPr>
            <w:tcW w:w="2411" w:type="dxa"/>
            <w:shd w:val="clear" w:color="auto" w:fill="D9E1F2"/>
            <w:vAlign w:val="center"/>
          </w:tcPr>
          <w:p w14:paraId="6FD90C31"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Age group</w:t>
            </w:r>
          </w:p>
        </w:tc>
        <w:tc>
          <w:tcPr>
            <w:tcW w:w="8363" w:type="dxa"/>
            <w:vAlign w:val="center"/>
          </w:tcPr>
          <w:p w14:paraId="74B5A670"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6 to 18</w:t>
            </w:r>
          </w:p>
        </w:tc>
      </w:tr>
      <w:tr w:rsidR="00746967" w14:paraId="61E24EF7" w14:textId="77777777">
        <w:trPr>
          <w:trHeight w:val="320"/>
        </w:trPr>
        <w:tc>
          <w:tcPr>
            <w:tcW w:w="2411" w:type="dxa"/>
            <w:shd w:val="clear" w:color="auto" w:fill="D9E1F2"/>
            <w:vAlign w:val="center"/>
          </w:tcPr>
          <w:p w14:paraId="785F8043"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Time needed to implement the PP</w:t>
            </w:r>
          </w:p>
        </w:tc>
        <w:tc>
          <w:tcPr>
            <w:tcW w:w="8363" w:type="dxa"/>
            <w:vAlign w:val="center"/>
          </w:tcPr>
          <w:p w14:paraId="02C886A6"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1 session</w:t>
            </w:r>
          </w:p>
        </w:tc>
      </w:tr>
      <w:tr w:rsidR="00746967" w14:paraId="62BE607D" w14:textId="77777777">
        <w:trPr>
          <w:trHeight w:val="320"/>
        </w:trPr>
        <w:tc>
          <w:tcPr>
            <w:tcW w:w="2411" w:type="dxa"/>
            <w:shd w:val="clear" w:color="auto" w:fill="D9E1F2"/>
            <w:vAlign w:val="center"/>
          </w:tcPr>
          <w:p w14:paraId="41FC5092"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Main language of the PP presentation</w:t>
            </w:r>
          </w:p>
        </w:tc>
        <w:tc>
          <w:tcPr>
            <w:tcW w:w="8363" w:type="dxa"/>
            <w:vAlign w:val="center"/>
          </w:tcPr>
          <w:p w14:paraId="07ABBEAB"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English</w:t>
            </w:r>
          </w:p>
        </w:tc>
      </w:tr>
      <w:tr w:rsidR="00746967" w14:paraId="2E6C563F" w14:textId="77777777">
        <w:trPr>
          <w:trHeight w:val="320"/>
        </w:trPr>
        <w:tc>
          <w:tcPr>
            <w:tcW w:w="2411" w:type="dxa"/>
            <w:shd w:val="clear" w:color="auto" w:fill="D9E1F2"/>
            <w:vAlign w:val="center"/>
          </w:tcPr>
          <w:p w14:paraId="3C88885B"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Languages used in the PP</w:t>
            </w:r>
          </w:p>
        </w:tc>
        <w:tc>
          <w:tcPr>
            <w:tcW w:w="8363" w:type="dxa"/>
            <w:vAlign w:val="center"/>
          </w:tcPr>
          <w:p w14:paraId="5CE3E8F1"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English</w:t>
            </w:r>
          </w:p>
        </w:tc>
      </w:tr>
      <w:tr w:rsidR="00746967" w14:paraId="2D282666" w14:textId="77777777">
        <w:trPr>
          <w:trHeight w:val="560"/>
        </w:trPr>
        <w:tc>
          <w:tcPr>
            <w:tcW w:w="2411" w:type="dxa"/>
            <w:shd w:val="clear" w:color="auto" w:fill="D9E1F2"/>
            <w:vAlign w:val="center"/>
          </w:tcPr>
          <w:p w14:paraId="0D35698F"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Longer description giving more insight into the example</w:t>
            </w:r>
          </w:p>
        </w:tc>
        <w:tc>
          <w:tcPr>
            <w:tcW w:w="8363" w:type="dxa"/>
            <w:vAlign w:val="center"/>
          </w:tcPr>
          <w:p w14:paraId="551F4F0A" w14:textId="77777777" w:rsidR="00746967" w:rsidRDefault="0052662E">
            <w:pPr>
              <w:jc w:val="both"/>
              <w:rPr>
                <w:rFonts w:ascii="Times" w:eastAsia="Times" w:hAnsi="Times" w:cs="Times"/>
                <w:color w:val="000000"/>
                <w:sz w:val="20"/>
                <w:szCs w:val="20"/>
              </w:rPr>
            </w:pPr>
            <w:r>
              <w:rPr>
                <w:rFonts w:ascii="Times" w:eastAsia="Times" w:hAnsi="Times" w:cs="Times"/>
                <w:color w:val="000000"/>
                <w:sz w:val="20"/>
                <w:szCs w:val="20"/>
              </w:rPr>
              <w:t xml:space="preserve">Teachers will learn some practical multilingual classroom activities that encourage students to use home languages in the classroom. Moreover, the </w:t>
            </w:r>
            <w:proofErr w:type="spellStart"/>
            <w:r>
              <w:rPr>
                <w:rFonts w:ascii="Times" w:eastAsia="Times" w:hAnsi="Times" w:cs="Times"/>
                <w:color w:val="000000"/>
                <w:sz w:val="20"/>
                <w:szCs w:val="20"/>
              </w:rPr>
              <w:t>eWorkshop</w:t>
            </w:r>
            <w:proofErr w:type="spellEnd"/>
            <w:r>
              <w:rPr>
                <w:rFonts w:ascii="Times" w:eastAsia="Times" w:hAnsi="Times" w:cs="Times"/>
                <w:color w:val="000000"/>
                <w:sz w:val="20"/>
                <w:szCs w:val="20"/>
              </w:rPr>
              <w:t xml:space="preserve"> is designed to support teachers in talking with each other around the use of language.  The essential question reflects how well this </w:t>
            </w:r>
            <w:proofErr w:type="spellStart"/>
            <w:r>
              <w:rPr>
                <w:rFonts w:ascii="Times" w:eastAsia="Times" w:hAnsi="Times" w:cs="Times"/>
                <w:color w:val="000000"/>
                <w:sz w:val="20"/>
                <w:szCs w:val="20"/>
              </w:rPr>
              <w:t>eWorkshop</w:t>
            </w:r>
            <w:proofErr w:type="spellEnd"/>
            <w:r>
              <w:rPr>
                <w:rFonts w:ascii="Times" w:eastAsia="Times" w:hAnsi="Times" w:cs="Times"/>
                <w:color w:val="000000"/>
                <w:sz w:val="20"/>
                <w:szCs w:val="20"/>
              </w:rPr>
              <w:t xml:space="preserve"> would fit to the purpose of those statements: how can I set up routines and learning activities that promote the use of home languages in my classroom?</w:t>
            </w:r>
          </w:p>
        </w:tc>
      </w:tr>
      <w:tr w:rsidR="00746967" w14:paraId="6A936831" w14:textId="77777777">
        <w:trPr>
          <w:trHeight w:val="320"/>
        </w:trPr>
        <w:tc>
          <w:tcPr>
            <w:tcW w:w="2411" w:type="dxa"/>
            <w:shd w:val="clear" w:color="auto" w:fill="D9E1F2"/>
            <w:vAlign w:val="center"/>
          </w:tcPr>
          <w:p w14:paraId="7855E2E1"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Link to Promising practice (if relevant)</w:t>
            </w:r>
          </w:p>
        </w:tc>
        <w:tc>
          <w:tcPr>
            <w:tcW w:w="8363" w:type="dxa"/>
            <w:vAlign w:val="center"/>
          </w:tcPr>
          <w:p w14:paraId="11EDCB0D" w14:textId="77777777" w:rsidR="00746967" w:rsidRDefault="00CB777F">
            <w:pPr>
              <w:jc w:val="both"/>
              <w:rPr>
                <w:rFonts w:ascii="Times" w:eastAsia="Times" w:hAnsi="Times" w:cs="Times"/>
                <w:color w:val="0563C1"/>
                <w:sz w:val="20"/>
                <w:szCs w:val="20"/>
                <w:u w:val="single"/>
              </w:rPr>
            </w:pPr>
            <w:hyperlink r:id="rId5">
              <w:r w:rsidR="0052662E">
                <w:rPr>
                  <w:color w:val="0563C1"/>
                  <w:sz w:val="20"/>
                  <w:szCs w:val="20"/>
                  <w:u w:val="single"/>
                </w:rPr>
                <w:t>https://www.youtube.com/watch?v=tchT67TRaPw&amp;feature=youtu.be</w:t>
              </w:r>
            </w:hyperlink>
          </w:p>
        </w:tc>
      </w:tr>
      <w:tr w:rsidR="00746967" w14:paraId="631395B4" w14:textId="77777777">
        <w:trPr>
          <w:trHeight w:val="320"/>
        </w:trPr>
        <w:tc>
          <w:tcPr>
            <w:tcW w:w="2411" w:type="dxa"/>
            <w:shd w:val="clear" w:color="auto" w:fill="D9E1F2"/>
            <w:vAlign w:val="center"/>
          </w:tcPr>
          <w:p w14:paraId="34112207"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Name/format of Promising practice</w:t>
            </w:r>
          </w:p>
        </w:tc>
        <w:tc>
          <w:tcPr>
            <w:tcW w:w="8363" w:type="dxa"/>
            <w:vAlign w:val="center"/>
          </w:tcPr>
          <w:p w14:paraId="1053348C"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 xml:space="preserve">Video presentation with subtitles translated by </w:t>
            </w:r>
            <w:proofErr w:type="spellStart"/>
            <w:r>
              <w:rPr>
                <w:rFonts w:ascii="Times" w:eastAsia="Times" w:hAnsi="Times" w:cs="Times"/>
                <w:color w:val="000000"/>
                <w:sz w:val="20"/>
                <w:szCs w:val="20"/>
              </w:rPr>
              <w:t>Youtube</w:t>
            </w:r>
            <w:proofErr w:type="spellEnd"/>
          </w:p>
        </w:tc>
      </w:tr>
      <w:tr w:rsidR="00746967" w14:paraId="492E6068" w14:textId="77777777">
        <w:trPr>
          <w:trHeight w:val="320"/>
        </w:trPr>
        <w:tc>
          <w:tcPr>
            <w:tcW w:w="2411" w:type="dxa"/>
            <w:shd w:val="clear" w:color="auto" w:fill="D9E1F2"/>
            <w:vAlign w:val="center"/>
          </w:tcPr>
          <w:p w14:paraId="01631919"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Length if audio/video</w:t>
            </w:r>
          </w:p>
        </w:tc>
        <w:tc>
          <w:tcPr>
            <w:tcW w:w="8363" w:type="dxa"/>
            <w:vAlign w:val="center"/>
          </w:tcPr>
          <w:p w14:paraId="51C68D7A"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5'21 minutes</w:t>
            </w:r>
          </w:p>
        </w:tc>
      </w:tr>
      <w:tr w:rsidR="00746967" w14:paraId="590B42DD" w14:textId="77777777">
        <w:trPr>
          <w:trHeight w:val="320"/>
        </w:trPr>
        <w:tc>
          <w:tcPr>
            <w:tcW w:w="2411" w:type="dxa"/>
            <w:shd w:val="clear" w:color="auto" w:fill="D9E1F2"/>
            <w:vAlign w:val="center"/>
          </w:tcPr>
          <w:p w14:paraId="133547FB"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lastRenderedPageBreak/>
              <w:t>Link to project (if relevant)</w:t>
            </w:r>
          </w:p>
        </w:tc>
        <w:tc>
          <w:tcPr>
            <w:tcW w:w="8363" w:type="dxa"/>
            <w:vAlign w:val="center"/>
          </w:tcPr>
          <w:p w14:paraId="7E17259F" w14:textId="77777777" w:rsidR="00746967" w:rsidRDefault="00CB777F">
            <w:pPr>
              <w:rPr>
                <w:rFonts w:ascii="Times" w:eastAsia="Times" w:hAnsi="Times" w:cs="Times"/>
                <w:color w:val="0563C1"/>
                <w:sz w:val="20"/>
                <w:szCs w:val="20"/>
                <w:u w:val="single"/>
              </w:rPr>
            </w:pPr>
            <w:hyperlink r:id="rId6">
              <w:r w:rsidR="0052662E">
                <w:rPr>
                  <w:color w:val="0563C1"/>
                  <w:sz w:val="20"/>
                  <w:szCs w:val="20"/>
                  <w:u w:val="single"/>
                </w:rPr>
                <w:t>Check out "Home Languages in the Classroom" flyer https://cehs.unl.edu/tlte/ICMEE/Flyer/Home%20Languages%20in%20the%20Classroom%20%28Grades%202-8%29.pdf</w:t>
              </w:r>
            </w:hyperlink>
          </w:p>
        </w:tc>
      </w:tr>
      <w:tr w:rsidR="00746967" w14:paraId="5EC930A3" w14:textId="77777777">
        <w:trPr>
          <w:trHeight w:val="320"/>
        </w:trPr>
        <w:tc>
          <w:tcPr>
            <w:tcW w:w="2411" w:type="dxa"/>
            <w:shd w:val="clear" w:color="auto" w:fill="D9E1F2"/>
            <w:vAlign w:val="center"/>
          </w:tcPr>
          <w:p w14:paraId="20110D1A" w14:textId="77777777" w:rsidR="00746967" w:rsidRDefault="0052662E">
            <w:pPr>
              <w:jc w:val="center"/>
              <w:rPr>
                <w:rFonts w:ascii="Times" w:eastAsia="Times" w:hAnsi="Times" w:cs="Times"/>
                <w:color w:val="000000"/>
                <w:sz w:val="20"/>
                <w:szCs w:val="20"/>
              </w:rPr>
            </w:pPr>
            <w:r>
              <w:rPr>
                <w:rFonts w:ascii="Times" w:eastAsia="Times" w:hAnsi="Times" w:cs="Times"/>
                <w:color w:val="000000"/>
                <w:sz w:val="20"/>
                <w:szCs w:val="20"/>
              </w:rPr>
              <w:t>Format of Project</w:t>
            </w:r>
          </w:p>
        </w:tc>
        <w:tc>
          <w:tcPr>
            <w:tcW w:w="8363" w:type="dxa"/>
            <w:vAlign w:val="center"/>
          </w:tcPr>
          <w:p w14:paraId="493058BD" w14:textId="77777777" w:rsidR="00746967" w:rsidRDefault="0052662E">
            <w:pPr>
              <w:rPr>
                <w:rFonts w:ascii="Times" w:eastAsia="Times" w:hAnsi="Times" w:cs="Times"/>
                <w:color w:val="000000"/>
                <w:sz w:val="20"/>
                <w:szCs w:val="20"/>
              </w:rPr>
            </w:pPr>
            <w:r>
              <w:rPr>
                <w:rFonts w:ascii="Times" w:eastAsia="Times" w:hAnsi="Times" w:cs="Times"/>
                <w:color w:val="000000"/>
                <w:sz w:val="20"/>
                <w:szCs w:val="20"/>
              </w:rPr>
              <w:t>On-line workshop</w:t>
            </w:r>
          </w:p>
        </w:tc>
      </w:tr>
    </w:tbl>
    <w:p w14:paraId="675BBF38" w14:textId="77777777" w:rsidR="00746967" w:rsidRDefault="00746967">
      <w:pPr>
        <w:rPr>
          <w:b/>
        </w:rPr>
      </w:pPr>
    </w:p>
    <w:sectPr w:rsidR="00746967">
      <w:pgSz w:w="11900" w:h="16840"/>
      <w:pgMar w:top="851" w:right="1418"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0CB6"/>
    <w:multiLevelType w:val="hybridMultilevel"/>
    <w:tmpl w:val="8F18ECB6"/>
    <w:lvl w:ilvl="0" w:tplc="A6FEF318">
      <w:start w:val="1"/>
      <w:numFmt w:val="bullet"/>
      <w:lvlText w:val=""/>
      <w:lvlJc w:val="left"/>
      <w:pPr>
        <w:tabs>
          <w:tab w:val="num" w:pos="720"/>
        </w:tabs>
        <w:ind w:left="720" w:hanging="360"/>
      </w:pPr>
      <w:rPr>
        <w:rFonts w:ascii="Wingdings 2" w:hAnsi="Wingdings 2" w:hint="default"/>
      </w:rPr>
    </w:lvl>
    <w:lvl w:ilvl="1" w:tplc="9028EF8A" w:tentative="1">
      <w:start w:val="1"/>
      <w:numFmt w:val="bullet"/>
      <w:lvlText w:val=""/>
      <w:lvlJc w:val="left"/>
      <w:pPr>
        <w:tabs>
          <w:tab w:val="num" w:pos="1440"/>
        </w:tabs>
        <w:ind w:left="1440" w:hanging="360"/>
      </w:pPr>
      <w:rPr>
        <w:rFonts w:ascii="Wingdings 2" w:hAnsi="Wingdings 2" w:hint="default"/>
      </w:rPr>
    </w:lvl>
    <w:lvl w:ilvl="2" w:tplc="01DEF782" w:tentative="1">
      <w:start w:val="1"/>
      <w:numFmt w:val="bullet"/>
      <w:lvlText w:val=""/>
      <w:lvlJc w:val="left"/>
      <w:pPr>
        <w:tabs>
          <w:tab w:val="num" w:pos="2160"/>
        </w:tabs>
        <w:ind w:left="2160" w:hanging="360"/>
      </w:pPr>
      <w:rPr>
        <w:rFonts w:ascii="Wingdings 2" w:hAnsi="Wingdings 2" w:hint="default"/>
      </w:rPr>
    </w:lvl>
    <w:lvl w:ilvl="3" w:tplc="C0004764" w:tentative="1">
      <w:start w:val="1"/>
      <w:numFmt w:val="bullet"/>
      <w:lvlText w:val=""/>
      <w:lvlJc w:val="left"/>
      <w:pPr>
        <w:tabs>
          <w:tab w:val="num" w:pos="2880"/>
        </w:tabs>
        <w:ind w:left="2880" w:hanging="360"/>
      </w:pPr>
      <w:rPr>
        <w:rFonts w:ascii="Wingdings 2" w:hAnsi="Wingdings 2" w:hint="default"/>
      </w:rPr>
    </w:lvl>
    <w:lvl w:ilvl="4" w:tplc="2732145A" w:tentative="1">
      <w:start w:val="1"/>
      <w:numFmt w:val="bullet"/>
      <w:lvlText w:val=""/>
      <w:lvlJc w:val="left"/>
      <w:pPr>
        <w:tabs>
          <w:tab w:val="num" w:pos="3600"/>
        </w:tabs>
        <w:ind w:left="3600" w:hanging="360"/>
      </w:pPr>
      <w:rPr>
        <w:rFonts w:ascii="Wingdings 2" w:hAnsi="Wingdings 2" w:hint="default"/>
      </w:rPr>
    </w:lvl>
    <w:lvl w:ilvl="5" w:tplc="39BE9B42" w:tentative="1">
      <w:start w:val="1"/>
      <w:numFmt w:val="bullet"/>
      <w:lvlText w:val=""/>
      <w:lvlJc w:val="left"/>
      <w:pPr>
        <w:tabs>
          <w:tab w:val="num" w:pos="4320"/>
        </w:tabs>
        <w:ind w:left="4320" w:hanging="360"/>
      </w:pPr>
      <w:rPr>
        <w:rFonts w:ascii="Wingdings 2" w:hAnsi="Wingdings 2" w:hint="default"/>
      </w:rPr>
    </w:lvl>
    <w:lvl w:ilvl="6" w:tplc="9E4A2B30" w:tentative="1">
      <w:start w:val="1"/>
      <w:numFmt w:val="bullet"/>
      <w:lvlText w:val=""/>
      <w:lvlJc w:val="left"/>
      <w:pPr>
        <w:tabs>
          <w:tab w:val="num" w:pos="5040"/>
        </w:tabs>
        <w:ind w:left="5040" w:hanging="360"/>
      </w:pPr>
      <w:rPr>
        <w:rFonts w:ascii="Wingdings 2" w:hAnsi="Wingdings 2" w:hint="default"/>
      </w:rPr>
    </w:lvl>
    <w:lvl w:ilvl="7" w:tplc="1C0072AE" w:tentative="1">
      <w:start w:val="1"/>
      <w:numFmt w:val="bullet"/>
      <w:lvlText w:val=""/>
      <w:lvlJc w:val="left"/>
      <w:pPr>
        <w:tabs>
          <w:tab w:val="num" w:pos="5760"/>
        </w:tabs>
        <w:ind w:left="5760" w:hanging="360"/>
      </w:pPr>
      <w:rPr>
        <w:rFonts w:ascii="Wingdings 2" w:hAnsi="Wingdings 2" w:hint="default"/>
      </w:rPr>
    </w:lvl>
    <w:lvl w:ilvl="8" w:tplc="F11EC16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7EB119F7"/>
    <w:multiLevelType w:val="hybridMultilevel"/>
    <w:tmpl w:val="8286E4AE"/>
    <w:lvl w:ilvl="0" w:tplc="93E2EC94">
      <w:start w:val="1"/>
      <w:numFmt w:val="bullet"/>
      <w:lvlText w:val=""/>
      <w:lvlJc w:val="left"/>
      <w:pPr>
        <w:tabs>
          <w:tab w:val="num" w:pos="720"/>
        </w:tabs>
        <w:ind w:left="720" w:hanging="360"/>
      </w:pPr>
      <w:rPr>
        <w:rFonts w:ascii="Wingdings 2" w:hAnsi="Wingdings 2" w:hint="default"/>
      </w:rPr>
    </w:lvl>
    <w:lvl w:ilvl="1" w:tplc="B038FB54" w:tentative="1">
      <w:start w:val="1"/>
      <w:numFmt w:val="bullet"/>
      <w:lvlText w:val=""/>
      <w:lvlJc w:val="left"/>
      <w:pPr>
        <w:tabs>
          <w:tab w:val="num" w:pos="1440"/>
        </w:tabs>
        <w:ind w:left="1440" w:hanging="360"/>
      </w:pPr>
      <w:rPr>
        <w:rFonts w:ascii="Wingdings 2" w:hAnsi="Wingdings 2" w:hint="default"/>
      </w:rPr>
    </w:lvl>
    <w:lvl w:ilvl="2" w:tplc="5A3405C0" w:tentative="1">
      <w:start w:val="1"/>
      <w:numFmt w:val="bullet"/>
      <w:lvlText w:val=""/>
      <w:lvlJc w:val="left"/>
      <w:pPr>
        <w:tabs>
          <w:tab w:val="num" w:pos="2160"/>
        </w:tabs>
        <w:ind w:left="2160" w:hanging="360"/>
      </w:pPr>
      <w:rPr>
        <w:rFonts w:ascii="Wingdings 2" w:hAnsi="Wingdings 2" w:hint="default"/>
      </w:rPr>
    </w:lvl>
    <w:lvl w:ilvl="3" w:tplc="E02231B0" w:tentative="1">
      <w:start w:val="1"/>
      <w:numFmt w:val="bullet"/>
      <w:lvlText w:val=""/>
      <w:lvlJc w:val="left"/>
      <w:pPr>
        <w:tabs>
          <w:tab w:val="num" w:pos="2880"/>
        </w:tabs>
        <w:ind w:left="2880" w:hanging="360"/>
      </w:pPr>
      <w:rPr>
        <w:rFonts w:ascii="Wingdings 2" w:hAnsi="Wingdings 2" w:hint="default"/>
      </w:rPr>
    </w:lvl>
    <w:lvl w:ilvl="4" w:tplc="8BA25D64" w:tentative="1">
      <w:start w:val="1"/>
      <w:numFmt w:val="bullet"/>
      <w:lvlText w:val=""/>
      <w:lvlJc w:val="left"/>
      <w:pPr>
        <w:tabs>
          <w:tab w:val="num" w:pos="3600"/>
        </w:tabs>
        <w:ind w:left="3600" w:hanging="360"/>
      </w:pPr>
      <w:rPr>
        <w:rFonts w:ascii="Wingdings 2" w:hAnsi="Wingdings 2" w:hint="default"/>
      </w:rPr>
    </w:lvl>
    <w:lvl w:ilvl="5" w:tplc="5398557E" w:tentative="1">
      <w:start w:val="1"/>
      <w:numFmt w:val="bullet"/>
      <w:lvlText w:val=""/>
      <w:lvlJc w:val="left"/>
      <w:pPr>
        <w:tabs>
          <w:tab w:val="num" w:pos="4320"/>
        </w:tabs>
        <w:ind w:left="4320" w:hanging="360"/>
      </w:pPr>
      <w:rPr>
        <w:rFonts w:ascii="Wingdings 2" w:hAnsi="Wingdings 2" w:hint="default"/>
      </w:rPr>
    </w:lvl>
    <w:lvl w:ilvl="6" w:tplc="1786E994" w:tentative="1">
      <w:start w:val="1"/>
      <w:numFmt w:val="bullet"/>
      <w:lvlText w:val=""/>
      <w:lvlJc w:val="left"/>
      <w:pPr>
        <w:tabs>
          <w:tab w:val="num" w:pos="5040"/>
        </w:tabs>
        <w:ind w:left="5040" w:hanging="360"/>
      </w:pPr>
      <w:rPr>
        <w:rFonts w:ascii="Wingdings 2" w:hAnsi="Wingdings 2" w:hint="default"/>
      </w:rPr>
    </w:lvl>
    <w:lvl w:ilvl="7" w:tplc="7C8ED268" w:tentative="1">
      <w:start w:val="1"/>
      <w:numFmt w:val="bullet"/>
      <w:lvlText w:val=""/>
      <w:lvlJc w:val="left"/>
      <w:pPr>
        <w:tabs>
          <w:tab w:val="num" w:pos="5760"/>
        </w:tabs>
        <w:ind w:left="5760" w:hanging="360"/>
      </w:pPr>
      <w:rPr>
        <w:rFonts w:ascii="Wingdings 2" w:hAnsi="Wingdings 2" w:hint="default"/>
      </w:rPr>
    </w:lvl>
    <w:lvl w:ilvl="8" w:tplc="976C842E" w:tentative="1">
      <w:start w:val="1"/>
      <w:numFmt w:val="bullet"/>
      <w:lvlText w:val=""/>
      <w:lvlJc w:val="left"/>
      <w:pPr>
        <w:tabs>
          <w:tab w:val="num" w:pos="6480"/>
        </w:tabs>
        <w:ind w:left="6480" w:hanging="360"/>
      </w:pPr>
      <w:rPr>
        <w:rFonts w:ascii="Wingdings 2" w:hAnsi="Wingdings 2" w:hint="default"/>
      </w:rPr>
    </w:lvl>
  </w:abstractNum>
  <w:num w:numId="1" w16cid:durableId="1304000871">
    <w:abstractNumId w:val="0"/>
  </w:num>
  <w:num w:numId="2" w16cid:durableId="196126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67"/>
    <w:rsid w:val="000E11D8"/>
    <w:rsid w:val="000E7A4F"/>
    <w:rsid w:val="00186F58"/>
    <w:rsid w:val="003103DD"/>
    <w:rsid w:val="00334FE2"/>
    <w:rsid w:val="00413065"/>
    <w:rsid w:val="0052662E"/>
    <w:rsid w:val="005544A8"/>
    <w:rsid w:val="006020E1"/>
    <w:rsid w:val="00746967"/>
    <w:rsid w:val="007B532E"/>
    <w:rsid w:val="00A027B4"/>
    <w:rsid w:val="00B67562"/>
    <w:rsid w:val="00C64EF2"/>
    <w:rsid w:val="00CB777F"/>
    <w:rsid w:val="00D15079"/>
    <w:rsid w:val="00FA38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B2F4"/>
  <w15:docId w15:val="{FEB025F6-A22F-480A-8446-FC5DE087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Liststycke">
    <w:name w:val="List Paragraph"/>
    <w:basedOn w:val="Normal"/>
    <w:uiPriority w:val="34"/>
    <w:qFormat/>
    <w:rsid w:val="006020E1"/>
    <w:pPr>
      <w:ind w:left="720"/>
      <w:contextualSpacing/>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8455">
      <w:bodyDiv w:val="1"/>
      <w:marLeft w:val="0"/>
      <w:marRight w:val="0"/>
      <w:marTop w:val="0"/>
      <w:marBottom w:val="0"/>
      <w:divBdr>
        <w:top w:val="none" w:sz="0" w:space="0" w:color="auto"/>
        <w:left w:val="none" w:sz="0" w:space="0" w:color="auto"/>
        <w:bottom w:val="none" w:sz="0" w:space="0" w:color="auto"/>
        <w:right w:val="none" w:sz="0" w:space="0" w:color="auto"/>
      </w:divBdr>
      <w:divsChild>
        <w:div w:id="982733440">
          <w:marLeft w:val="432"/>
          <w:marRight w:val="0"/>
          <w:marTop w:val="115"/>
          <w:marBottom w:val="0"/>
          <w:divBdr>
            <w:top w:val="none" w:sz="0" w:space="0" w:color="auto"/>
            <w:left w:val="none" w:sz="0" w:space="0" w:color="auto"/>
            <w:bottom w:val="none" w:sz="0" w:space="0" w:color="auto"/>
            <w:right w:val="none" w:sz="0" w:space="0" w:color="auto"/>
          </w:divBdr>
        </w:div>
      </w:divsChild>
    </w:div>
    <w:div w:id="1041710314">
      <w:bodyDiv w:val="1"/>
      <w:marLeft w:val="0"/>
      <w:marRight w:val="0"/>
      <w:marTop w:val="0"/>
      <w:marBottom w:val="0"/>
      <w:divBdr>
        <w:top w:val="none" w:sz="0" w:space="0" w:color="auto"/>
        <w:left w:val="none" w:sz="0" w:space="0" w:color="auto"/>
        <w:bottom w:val="none" w:sz="0" w:space="0" w:color="auto"/>
        <w:right w:val="none" w:sz="0" w:space="0" w:color="auto"/>
      </w:divBdr>
      <w:divsChild>
        <w:div w:id="1026055076">
          <w:marLeft w:val="432"/>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hs.unl.edu/tlte/ICMEE/Flyer/Home%20Languages%20in%20the%20Classroom%20%28Grades%202-8%29.pdf" TargetMode="External"/><Relationship Id="rId5" Type="http://schemas.openxmlformats.org/officeDocument/2006/relationships/hyperlink" Target="https://www.youtube.com/watch?v=tchT67TRaPw&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Constantinos</dc:creator>
  <cp:lastModifiedBy>Nermina Wikström</cp:lastModifiedBy>
  <cp:revision>2</cp:revision>
  <cp:lastPrinted>2018-11-01T12:28:00Z</cp:lastPrinted>
  <dcterms:created xsi:type="dcterms:W3CDTF">2024-04-23T08:02:00Z</dcterms:created>
  <dcterms:modified xsi:type="dcterms:W3CDTF">2024-04-23T08:02:00Z</dcterms:modified>
</cp:coreProperties>
</file>